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29" w:type="dxa"/>
        </w:tblCellMar>
        <w:tblLook w:val="04A0" w:firstRow="1" w:lastRow="0" w:firstColumn="1" w:lastColumn="0" w:noHBand="0" w:noVBand="1"/>
      </w:tblPr>
      <w:tblGrid>
        <w:gridCol w:w="290"/>
        <w:gridCol w:w="1505"/>
        <w:gridCol w:w="1728"/>
        <w:gridCol w:w="288"/>
        <w:gridCol w:w="1512"/>
        <w:gridCol w:w="1728"/>
        <w:gridCol w:w="288"/>
        <w:gridCol w:w="1512"/>
        <w:gridCol w:w="1944"/>
      </w:tblGrid>
      <w:tr w:rsidR="006D124B" w:rsidRPr="00486B3D" w:rsidTr="006D124B">
        <w:trPr>
          <w:trHeight w:val="854"/>
        </w:trPr>
        <w:tc>
          <w:tcPr>
            <w:tcW w:w="10795" w:type="dxa"/>
            <w:gridSpan w:val="9"/>
            <w:shd w:val="clear" w:color="auto" w:fill="F2F2F2" w:themeFill="background1" w:themeFillShade="F2"/>
            <w:vAlign w:val="center"/>
          </w:tcPr>
          <w:p w:rsidR="006D124B" w:rsidRPr="00454314" w:rsidRDefault="00D302FC" w:rsidP="002C2F8F">
            <w:pPr>
              <w:jc w:val="center"/>
              <w:rPr>
                <w:b/>
                <w:sz w:val="24"/>
                <w:szCs w:val="18"/>
              </w:rPr>
            </w:pPr>
            <w:r>
              <w:rPr>
                <w:b/>
                <w:sz w:val="24"/>
                <w:szCs w:val="18"/>
              </w:rPr>
              <w:t>December 21, 2016</w:t>
            </w:r>
          </w:p>
          <w:p w:rsidR="001747B9" w:rsidRPr="00454314" w:rsidRDefault="00454314" w:rsidP="001747B9">
            <w:pPr>
              <w:jc w:val="center"/>
              <w:rPr>
                <w:b/>
                <w:sz w:val="24"/>
                <w:szCs w:val="18"/>
              </w:rPr>
            </w:pPr>
            <w:r>
              <w:rPr>
                <w:b/>
                <w:sz w:val="24"/>
                <w:szCs w:val="18"/>
              </w:rPr>
              <w:t>8</w:t>
            </w:r>
            <w:r w:rsidR="0009574C" w:rsidRPr="00454314">
              <w:rPr>
                <w:b/>
                <w:sz w:val="24"/>
                <w:szCs w:val="18"/>
              </w:rPr>
              <w:t>:</w:t>
            </w:r>
            <w:r>
              <w:rPr>
                <w:b/>
                <w:sz w:val="24"/>
                <w:szCs w:val="18"/>
              </w:rPr>
              <w:t>3</w:t>
            </w:r>
            <w:r w:rsidR="0009574C" w:rsidRPr="00454314">
              <w:rPr>
                <w:b/>
                <w:sz w:val="24"/>
                <w:szCs w:val="18"/>
              </w:rPr>
              <w:t>0am – 10:</w:t>
            </w:r>
            <w:r>
              <w:rPr>
                <w:b/>
                <w:sz w:val="24"/>
                <w:szCs w:val="18"/>
              </w:rPr>
              <w:t>0</w:t>
            </w:r>
            <w:r w:rsidR="00327EA7" w:rsidRPr="00454314">
              <w:rPr>
                <w:b/>
                <w:sz w:val="24"/>
                <w:szCs w:val="18"/>
              </w:rPr>
              <w:t>0am</w:t>
            </w:r>
          </w:p>
          <w:p w:rsidR="002C2F8F" w:rsidRPr="001747B9" w:rsidRDefault="00327EA7" w:rsidP="001747B9">
            <w:pPr>
              <w:jc w:val="center"/>
              <w:rPr>
                <w:b/>
                <w:szCs w:val="18"/>
              </w:rPr>
            </w:pPr>
            <w:r w:rsidRPr="00454314">
              <w:rPr>
                <w:b/>
                <w:color w:val="000000"/>
                <w:sz w:val="24"/>
              </w:rPr>
              <w:t>Career Education and Workforce Development Center</w:t>
            </w:r>
          </w:p>
        </w:tc>
      </w:tr>
      <w:tr w:rsidR="00E82FD9" w:rsidRPr="00486B3D" w:rsidTr="006D124B">
        <w:tc>
          <w:tcPr>
            <w:tcW w:w="290" w:type="dxa"/>
            <w:vAlign w:val="center"/>
          </w:tcPr>
          <w:p w:rsidR="00E82FD9" w:rsidRPr="003E433D" w:rsidRDefault="00E82FD9" w:rsidP="00E82FD9">
            <w:pPr>
              <w:jc w:val="center"/>
              <w:rPr>
                <w:b/>
                <w:sz w:val="18"/>
                <w:szCs w:val="18"/>
              </w:rPr>
            </w:pPr>
          </w:p>
        </w:tc>
        <w:tc>
          <w:tcPr>
            <w:tcW w:w="1505" w:type="dxa"/>
            <w:vAlign w:val="center"/>
          </w:tcPr>
          <w:p w:rsidR="00E82FD9" w:rsidRPr="00454314" w:rsidRDefault="00E82FD9" w:rsidP="00E82FD9">
            <w:pPr>
              <w:rPr>
                <w:b/>
                <w:i/>
                <w:sz w:val="20"/>
                <w:szCs w:val="18"/>
              </w:rPr>
            </w:pPr>
            <w:r w:rsidRPr="00454314">
              <w:rPr>
                <w:b/>
                <w:i/>
                <w:sz w:val="20"/>
                <w:szCs w:val="18"/>
              </w:rPr>
              <w:t>Name</w:t>
            </w:r>
          </w:p>
        </w:tc>
        <w:tc>
          <w:tcPr>
            <w:tcW w:w="1728" w:type="dxa"/>
            <w:vAlign w:val="center"/>
          </w:tcPr>
          <w:p w:rsidR="00E82FD9" w:rsidRPr="00454314" w:rsidRDefault="00E82FD9" w:rsidP="00E82FD9">
            <w:pPr>
              <w:rPr>
                <w:b/>
                <w:i/>
                <w:sz w:val="20"/>
                <w:szCs w:val="18"/>
              </w:rPr>
            </w:pPr>
            <w:r w:rsidRPr="00454314">
              <w:rPr>
                <w:b/>
                <w:i/>
                <w:sz w:val="20"/>
                <w:szCs w:val="18"/>
              </w:rPr>
              <w:t>Title or Rep</w:t>
            </w:r>
          </w:p>
        </w:tc>
        <w:tc>
          <w:tcPr>
            <w:tcW w:w="288" w:type="dxa"/>
            <w:vAlign w:val="center"/>
          </w:tcPr>
          <w:p w:rsidR="00E82FD9" w:rsidRPr="00454314" w:rsidRDefault="00E82FD9" w:rsidP="00E82FD9">
            <w:pPr>
              <w:jc w:val="center"/>
              <w:rPr>
                <w:b/>
                <w:i/>
                <w:sz w:val="20"/>
                <w:szCs w:val="18"/>
              </w:rPr>
            </w:pPr>
          </w:p>
        </w:tc>
        <w:tc>
          <w:tcPr>
            <w:tcW w:w="1512" w:type="dxa"/>
            <w:vAlign w:val="center"/>
          </w:tcPr>
          <w:p w:rsidR="00E82FD9" w:rsidRPr="00454314" w:rsidRDefault="00E82FD9" w:rsidP="00E82FD9">
            <w:pPr>
              <w:rPr>
                <w:b/>
                <w:i/>
                <w:sz w:val="20"/>
                <w:szCs w:val="18"/>
              </w:rPr>
            </w:pPr>
            <w:r w:rsidRPr="00454314">
              <w:rPr>
                <w:b/>
                <w:i/>
                <w:sz w:val="20"/>
                <w:szCs w:val="18"/>
              </w:rPr>
              <w:t>Name</w:t>
            </w:r>
          </w:p>
        </w:tc>
        <w:tc>
          <w:tcPr>
            <w:tcW w:w="1728" w:type="dxa"/>
            <w:vAlign w:val="center"/>
          </w:tcPr>
          <w:p w:rsidR="00E82FD9" w:rsidRPr="00454314" w:rsidRDefault="00E82FD9" w:rsidP="00E82FD9">
            <w:pPr>
              <w:rPr>
                <w:b/>
                <w:i/>
                <w:sz w:val="20"/>
                <w:szCs w:val="18"/>
              </w:rPr>
            </w:pPr>
            <w:r w:rsidRPr="00454314">
              <w:rPr>
                <w:b/>
                <w:i/>
                <w:sz w:val="20"/>
                <w:szCs w:val="18"/>
              </w:rPr>
              <w:t>Title or Rep</w:t>
            </w:r>
          </w:p>
        </w:tc>
        <w:tc>
          <w:tcPr>
            <w:tcW w:w="288" w:type="dxa"/>
            <w:vAlign w:val="center"/>
          </w:tcPr>
          <w:p w:rsidR="00E82FD9" w:rsidRPr="00454314" w:rsidRDefault="00E82FD9" w:rsidP="00E82FD9">
            <w:pPr>
              <w:jc w:val="center"/>
              <w:rPr>
                <w:b/>
                <w:i/>
                <w:sz w:val="20"/>
                <w:szCs w:val="18"/>
              </w:rPr>
            </w:pPr>
          </w:p>
        </w:tc>
        <w:tc>
          <w:tcPr>
            <w:tcW w:w="1512" w:type="dxa"/>
            <w:vAlign w:val="center"/>
          </w:tcPr>
          <w:p w:rsidR="00E82FD9" w:rsidRPr="00454314" w:rsidRDefault="00E82FD9" w:rsidP="00E82FD9">
            <w:pPr>
              <w:rPr>
                <w:b/>
                <w:i/>
                <w:sz w:val="20"/>
                <w:szCs w:val="18"/>
              </w:rPr>
            </w:pPr>
            <w:r w:rsidRPr="00454314">
              <w:rPr>
                <w:b/>
                <w:i/>
                <w:sz w:val="20"/>
                <w:szCs w:val="18"/>
              </w:rPr>
              <w:t>Name</w:t>
            </w:r>
          </w:p>
        </w:tc>
        <w:tc>
          <w:tcPr>
            <w:tcW w:w="1944" w:type="dxa"/>
            <w:vAlign w:val="center"/>
          </w:tcPr>
          <w:p w:rsidR="00E82FD9" w:rsidRPr="00454314" w:rsidRDefault="00E82FD9" w:rsidP="00E82FD9">
            <w:pPr>
              <w:rPr>
                <w:b/>
                <w:i/>
                <w:sz w:val="20"/>
                <w:szCs w:val="18"/>
              </w:rPr>
            </w:pPr>
            <w:r w:rsidRPr="00454314">
              <w:rPr>
                <w:b/>
                <w:i/>
                <w:sz w:val="20"/>
                <w:szCs w:val="18"/>
              </w:rPr>
              <w:t>Title or Rep</w:t>
            </w:r>
          </w:p>
        </w:tc>
      </w:tr>
      <w:tr w:rsidR="00E82FD9" w:rsidRPr="00486B3D" w:rsidTr="006D124B">
        <w:tc>
          <w:tcPr>
            <w:tcW w:w="290" w:type="dxa"/>
            <w:vAlign w:val="center"/>
          </w:tcPr>
          <w:p w:rsidR="00E82FD9" w:rsidRPr="00486B3D" w:rsidRDefault="00E82FD9" w:rsidP="00E82FD9">
            <w:pPr>
              <w:jc w:val="center"/>
              <w:rPr>
                <w:sz w:val="18"/>
                <w:szCs w:val="18"/>
              </w:rPr>
            </w:pPr>
          </w:p>
        </w:tc>
        <w:tc>
          <w:tcPr>
            <w:tcW w:w="1505" w:type="dxa"/>
            <w:vAlign w:val="center"/>
          </w:tcPr>
          <w:p w:rsidR="00E82FD9" w:rsidRPr="00E82FD9" w:rsidRDefault="0072475B" w:rsidP="00E82FD9">
            <w:pPr>
              <w:rPr>
                <w:sz w:val="18"/>
                <w:szCs w:val="18"/>
              </w:rPr>
            </w:pPr>
            <w:r>
              <w:rPr>
                <w:sz w:val="18"/>
                <w:szCs w:val="18"/>
              </w:rPr>
              <w:t>Eric Blaine</w:t>
            </w:r>
          </w:p>
        </w:tc>
        <w:tc>
          <w:tcPr>
            <w:tcW w:w="1728" w:type="dxa"/>
            <w:vAlign w:val="center"/>
          </w:tcPr>
          <w:p w:rsidR="00E82FD9" w:rsidRPr="00E82FD9" w:rsidRDefault="0072475B" w:rsidP="0072475B">
            <w:pPr>
              <w:rPr>
                <w:sz w:val="18"/>
                <w:szCs w:val="18"/>
              </w:rPr>
            </w:pPr>
            <w:r>
              <w:rPr>
                <w:sz w:val="18"/>
                <w:szCs w:val="18"/>
              </w:rPr>
              <w:t>AUTO</w:t>
            </w:r>
            <w:r w:rsidR="00E82FD9" w:rsidRPr="00E82FD9">
              <w:rPr>
                <w:sz w:val="18"/>
                <w:szCs w:val="18"/>
              </w:rPr>
              <w:t xml:space="preserve"> Inst. </w:t>
            </w:r>
            <w:r>
              <w:rPr>
                <w:sz w:val="18"/>
                <w:szCs w:val="18"/>
              </w:rPr>
              <w:t>BCC</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9B3052" w:rsidP="00E82FD9">
            <w:pPr>
              <w:rPr>
                <w:sz w:val="18"/>
                <w:szCs w:val="18"/>
              </w:rPr>
            </w:pPr>
            <w:r>
              <w:rPr>
                <w:sz w:val="18"/>
                <w:szCs w:val="18"/>
              </w:rPr>
              <w:t>James O’Neal</w:t>
            </w:r>
          </w:p>
        </w:tc>
        <w:tc>
          <w:tcPr>
            <w:tcW w:w="1728" w:type="dxa"/>
            <w:vAlign w:val="center"/>
          </w:tcPr>
          <w:p w:rsidR="0072475B" w:rsidRPr="00E82FD9" w:rsidRDefault="009B3052" w:rsidP="00E82FD9">
            <w:pPr>
              <w:rPr>
                <w:sz w:val="18"/>
                <w:szCs w:val="18"/>
              </w:rPr>
            </w:pPr>
            <w:r>
              <w:rPr>
                <w:sz w:val="18"/>
                <w:szCs w:val="18"/>
              </w:rPr>
              <w:t>Raytheon</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302FC" w:rsidP="00E82FD9">
            <w:pPr>
              <w:rPr>
                <w:sz w:val="18"/>
                <w:szCs w:val="18"/>
              </w:rPr>
            </w:pPr>
            <w:r>
              <w:rPr>
                <w:sz w:val="18"/>
                <w:szCs w:val="18"/>
              </w:rPr>
              <w:t xml:space="preserve">Sean </w:t>
            </w:r>
            <w:proofErr w:type="spellStart"/>
            <w:r>
              <w:rPr>
                <w:sz w:val="18"/>
                <w:szCs w:val="18"/>
              </w:rPr>
              <w:t>Enderle</w:t>
            </w:r>
            <w:proofErr w:type="spellEnd"/>
          </w:p>
        </w:tc>
        <w:tc>
          <w:tcPr>
            <w:tcW w:w="1944" w:type="dxa"/>
            <w:vAlign w:val="center"/>
          </w:tcPr>
          <w:p w:rsidR="00E82FD9" w:rsidRPr="00E82FD9" w:rsidRDefault="00D302FC" w:rsidP="00E82FD9">
            <w:pPr>
              <w:rPr>
                <w:sz w:val="18"/>
                <w:szCs w:val="18"/>
              </w:rPr>
            </w:pPr>
            <w:r>
              <w:rPr>
                <w:sz w:val="18"/>
                <w:szCs w:val="18"/>
              </w:rPr>
              <w:t>Raytheon</w:t>
            </w:r>
          </w:p>
        </w:tc>
      </w:tr>
      <w:tr w:rsidR="00E82FD9" w:rsidRPr="00486B3D" w:rsidTr="006D124B">
        <w:tc>
          <w:tcPr>
            <w:tcW w:w="290" w:type="dxa"/>
            <w:vAlign w:val="center"/>
          </w:tcPr>
          <w:p w:rsidR="00E82FD9" w:rsidRPr="00486B3D" w:rsidRDefault="00E82FD9" w:rsidP="00E82FD9">
            <w:pPr>
              <w:jc w:val="center"/>
              <w:rPr>
                <w:sz w:val="18"/>
                <w:szCs w:val="18"/>
              </w:rPr>
            </w:pPr>
          </w:p>
        </w:tc>
        <w:tc>
          <w:tcPr>
            <w:tcW w:w="1505" w:type="dxa"/>
            <w:vAlign w:val="center"/>
          </w:tcPr>
          <w:p w:rsidR="00E82FD9" w:rsidRPr="00E82FD9" w:rsidRDefault="0072475B" w:rsidP="00E82FD9">
            <w:pPr>
              <w:rPr>
                <w:sz w:val="18"/>
                <w:szCs w:val="18"/>
              </w:rPr>
            </w:pPr>
            <w:r>
              <w:rPr>
                <w:sz w:val="18"/>
                <w:szCs w:val="18"/>
              </w:rPr>
              <w:t>Steve Seever</w:t>
            </w:r>
          </w:p>
        </w:tc>
        <w:tc>
          <w:tcPr>
            <w:tcW w:w="1728" w:type="dxa"/>
            <w:vAlign w:val="center"/>
          </w:tcPr>
          <w:p w:rsidR="00E82FD9" w:rsidRPr="00E82FD9" w:rsidRDefault="0072475B" w:rsidP="00E82FD9">
            <w:pPr>
              <w:rPr>
                <w:sz w:val="18"/>
                <w:szCs w:val="18"/>
              </w:rPr>
            </w:pPr>
            <w:r>
              <w:rPr>
                <w:sz w:val="18"/>
                <w:szCs w:val="18"/>
              </w:rPr>
              <w:t>AUTO Inst. BCC</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302FC" w:rsidP="00E82FD9">
            <w:pPr>
              <w:rPr>
                <w:sz w:val="18"/>
                <w:szCs w:val="18"/>
              </w:rPr>
            </w:pPr>
            <w:r>
              <w:rPr>
                <w:sz w:val="18"/>
                <w:szCs w:val="18"/>
              </w:rPr>
              <w:t>Sandi Thomas</w:t>
            </w:r>
          </w:p>
        </w:tc>
        <w:tc>
          <w:tcPr>
            <w:tcW w:w="1728" w:type="dxa"/>
            <w:vAlign w:val="center"/>
          </w:tcPr>
          <w:p w:rsidR="00E82FD9" w:rsidRPr="00E82FD9" w:rsidRDefault="00D302FC" w:rsidP="00E82FD9">
            <w:pPr>
              <w:rPr>
                <w:sz w:val="18"/>
                <w:szCs w:val="18"/>
              </w:rPr>
            </w:pPr>
            <w:r>
              <w:rPr>
                <w:sz w:val="18"/>
                <w:szCs w:val="18"/>
              </w:rPr>
              <w:t>Dean, WEDD</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302FC" w:rsidP="00E82FD9">
            <w:pPr>
              <w:rPr>
                <w:sz w:val="18"/>
                <w:szCs w:val="18"/>
              </w:rPr>
            </w:pPr>
            <w:r>
              <w:rPr>
                <w:sz w:val="18"/>
                <w:szCs w:val="18"/>
              </w:rPr>
              <w:t>Dave Solano</w:t>
            </w:r>
          </w:p>
        </w:tc>
        <w:tc>
          <w:tcPr>
            <w:tcW w:w="1944" w:type="dxa"/>
            <w:vAlign w:val="center"/>
          </w:tcPr>
          <w:p w:rsidR="00E82FD9" w:rsidRPr="00E82FD9" w:rsidRDefault="00D302FC" w:rsidP="00E82FD9">
            <w:pPr>
              <w:rPr>
                <w:sz w:val="18"/>
                <w:szCs w:val="18"/>
              </w:rPr>
            </w:pPr>
            <w:r>
              <w:rPr>
                <w:sz w:val="18"/>
                <w:szCs w:val="18"/>
              </w:rPr>
              <w:t>AUTO Inst. BCC</w:t>
            </w:r>
          </w:p>
        </w:tc>
      </w:tr>
      <w:tr w:rsidR="00E82FD9" w:rsidRPr="00486B3D" w:rsidTr="006D124B">
        <w:tc>
          <w:tcPr>
            <w:tcW w:w="290" w:type="dxa"/>
            <w:vAlign w:val="center"/>
          </w:tcPr>
          <w:p w:rsidR="00E82FD9" w:rsidRPr="00486B3D" w:rsidRDefault="00E82FD9" w:rsidP="00E82FD9">
            <w:pPr>
              <w:jc w:val="center"/>
              <w:rPr>
                <w:sz w:val="18"/>
                <w:szCs w:val="18"/>
              </w:rPr>
            </w:pPr>
          </w:p>
        </w:tc>
        <w:tc>
          <w:tcPr>
            <w:tcW w:w="1505" w:type="dxa"/>
            <w:vAlign w:val="center"/>
          </w:tcPr>
          <w:p w:rsidR="00E82FD9" w:rsidRPr="00E82FD9" w:rsidRDefault="00E82FD9" w:rsidP="00E82FD9">
            <w:pPr>
              <w:rPr>
                <w:sz w:val="18"/>
                <w:szCs w:val="18"/>
              </w:rPr>
            </w:pPr>
          </w:p>
        </w:tc>
        <w:tc>
          <w:tcPr>
            <w:tcW w:w="1728" w:type="dxa"/>
            <w:vAlign w:val="center"/>
          </w:tcPr>
          <w:p w:rsidR="00E82FD9" w:rsidRPr="00E82FD9" w:rsidRDefault="00E82FD9" w:rsidP="00E82FD9">
            <w:pPr>
              <w:rPr>
                <w:sz w:val="18"/>
                <w:szCs w:val="18"/>
              </w:rPr>
            </w:pPr>
          </w:p>
        </w:tc>
        <w:tc>
          <w:tcPr>
            <w:tcW w:w="288" w:type="dxa"/>
            <w:vAlign w:val="center"/>
          </w:tcPr>
          <w:p w:rsidR="00E82FD9" w:rsidRPr="00E82FD9" w:rsidRDefault="00E82FD9" w:rsidP="00E82FD9">
            <w:pPr>
              <w:jc w:val="center"/>
              <w:rPr>
                <w:sz w:val="18"/>
                <w:szCs w:val="18"/>
              </w:rPr>
            </w:pPr>
          </w:p>
        </w:tc>
        <w:tc>
          <w:tcPr>
            <w:tcW w:w="1512" w:type="dxa"/>
          </w:tcPr>
          <w:p w:rsidR="00E82FD9" w:rsidRPr="00E82FD9" w:rsidRDefault="00E82FD9" w:rsidP="00E82FD9">
            <w:pPr>
              <w:rPr>
                <w:sz w:val="18"/>
                <w:szCs w:val="18"/>
              </w:rPr>
            </w:pPr>
          </w:p>
        </w:tc>
        <w:tc>
          <w:tcPr>
            <w:tcW w:w="1728" w:type="dxa"/>
          </w:tcPr>
          <w:p w:rsidR="00E82FD9" w:rsidRPr="00E82FD9" w:rsidRDefault="00E82FD9" w:rsidP="00E82FD9">
            <w:pPr>
              <w:rPr>
                <w:sz w:val="18"/>
                <w:szCs w:val="18"/>
              </w:rPr>
            </w:pP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E82FD9" w:rsidP="00E82FD9">
            <w:pPr>
              <w:rPr>
                <w:sz w:val="18"/>
                <w:szCs w:val="18"/>
              </w:rPr>
            </w:pPr>
          </w:p>
        </w:tc>
        <w:tc>
          <w:tcPr>
            <w:tcW w:w="1944" w:type="dxa"/>
            <w:vAlign w:val="center"/>
          </w:tcPr>
          <w:p w:rsidR="00E82FD9" w:rsidRPr="00E82FD9" w:rsidRDefault="00E82FD9" w:rsidP="00E82FD9">
            <w:pPr>
              <w:rPr>
                <w:sz w:val="18"/>
                <w:szCs w:val="18"/>
              </w:rPr>
            </w:pPr>
          </w:p>
        </w:tc>
      </w:tr>
    </w:tbl>
    <w:p w:rsidR="0023448D" w:rsidRDefault="0023448D"/>
    <w:tbl>
      <w:tblPr>
        <w:tblStyle w:val="TableGrid"/>
        <w:tblW w:w="1080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
        <w:gridCol w:w="10512"/>
      </w:tblGrid>
      <w:tr w:rsidR="00813EDF" w:rsidRPr="00001308" w:rsidTr="00FA49AE">
        <w:trPr>
          <w:trHeight w:val="440"/>
        </w:trPr>
        <w:tc>
          <w:tcPr>
            <w:tcW w:w="288" w:type="dxa"/>
            <w:shd w:val="clear" w:color="auto" w:fill="F2F2F2" w:themeFill="background1" w:themeFillShade="F2"/>
            <w:tcMar>
              <w:left w:w="58" w:type="dxa"/>
              <w:right w:w="0" w:type="dxa"/>
            </w:tcMar>
            <w:vAlign w:val="center"/>
          </w:tcPr>
          <w:p w:rsidR="00813EDF" w:rsidRPr="00454314" w:rsidRDefault="00813EDF" w:rsidP="0024348A">
            <w:pPr>
              <w:jc w:val="center"/>
              <w:rPr>
                <w:b/>
              </w:rPr>
            </w:pPr>
          </w:p>
        </w:tc>
        <w:tc>
          <w:tcPr>
            <w:tcW w:w="10512" w:type="dxa"/>
            <w:shd w:val="clear" w:color="auto" w:fill="F2F2F2" w:themeFill="background1" w:themeFillShade="F2"/>
            <w:vAlign w:val="center"/>
          </w:tcPr>
          <w:p w:rsidR="00813EDF" w:rsidRPr="00454314" w:rsidRDefault="00813EDF" w:rsidP="00813EDF">
            <w:pPr>
              <w:rPr>
                <w:b/>
              </w:rPr>
            </w:pPr>
            <w:r w:rsidRPr="00454314">
              <w:rPr>
                <w:b/>
              </w:rPr>
              <w:t>Agenda Item</w:t>
            </w:r>
          </w:p>
        </w:tc>
      </w:tr>
      <w:tr w:rsidR="00813EDF" w:rsidRPr="00001308" w:rsidTr="00FA49AE">
        <w:trPr>
          <w:trHeight w:val="341"/>
        </w:trPr>
        <w:tc>
          <w:tcPr>
            <w:tcW w:w="288" w:type="dxa"/>
            <w:tcMar>
              <w:left w:w="58" w:type="dxa"/>
              <w:right w:w="0" w:type="dxa"/>
            </w:tcMar>
            <w:vAlign w:val="center"/>
          </w:tcPr>
          <w:p w:rsidR="00813EDF" w:rsidRPr="00454314" w:rsidRDefault="00813EDF" w:rsidP="00FA49AE">
            <w:pPr>
              <w:rPr>
                <w:b/>
              </w:rPr>
            </w:pPr>
            <w:r w:rsidRPr="00454314">
              <w:rPr>
                <w:b/>
              </w:rPr>
              <w:t>1.</w:t>
            </w:r>
          </w:p>
        </w:tc>
        <w:tc>
          <w:tcPr>
            <w:tcW w:w="10512" w:type="dxa"/>
            <w:vAlign w:val="center"/>
          </w:tcPr>
          <w:p w:rsidR="00813EDF" w:rsidRPr="00454314" w:rsidRDefault="00813EDF" w:rsidP="00813EDF">
            <w:pPr>
              <w:rPr>
                <w:b/>
              </w:rPr>
            </w:pPr>
            <w:r w:rsidRPr="00454314">
              <w:rPr>
                <w:b/>
              </w:rPr>
              <w:t>Introduction</w:t>
            </w:r>
          </w:p>
        </w:tc>
      </w:tr>
      <w:tr w:rsidR="002B6747" w:rsidRPr="00001308" w:rsidTr="00FA49AE">
        <w:trPr>
          <w:trHeight w:val="341"/>
        </w:trPr>
        <w:tc>
          <w:tcPr>
            <w:tcW w:w="288" w:type="dxa"/>
            <w:tcMar>
              <w:left w:w="58" w:type="dxa"/>
              <w:right w:w="0" w:type="dxa"/>
            </w:tcMar>
          </w:tcPr>
          <w:p w:rsidR="002B6747" w:rsidRPr="00454314" w:rsidRDefault="002B6747" w:rsidP="002B6747">
            <w:pPr>
              <w:rPr>
                <w:b/>
              </w:rPr>
            </w:pPr>
          </w:p>
        </w:tc>
        <w:tc>
          <w:tcPr>
            <w:tcW w:w="10512" w:type="dxa"/>
            <w:vAlign w:val="center"/>
          </w:tcPr>
          <w:p w:rsidR="002B6747" w:rsidRDefault="009B25D2" w:rsidP="00FA49AE">
            <w:pPr>
              <w:contextualSpacing/>
            </w:pPr>
            <w:r>
              <w:t>Eric</w:t>
            </w:r>
            <w:r w:rsidR="00FA49AE" w:rsidRPr="00FA49AE">
              <w:t xml:space="preserve"> we</w:t>
            </w:r>
            <w:r w:rsidR="009946A5">
              <w:t xml:space="preserve">lcomed everyone for attending the advisory committee meeting. Everyone introduced themselves, shared their job titles and what organization they worked for. </w:t>
            </w:r>
          </w:p>
          <w:p w:rsidR="005A0287" w:rsidRPr="00454314" w:rsidRDefault="005A0287" w:rsidP="009946A5">
            <w:pPr>
              <w:contextualSpacing/>
            </w:pPr>
          </w:p>
        </w:tc>
      </w:tr>
      <w:tr w:rsidR="00813EDF" w:rsidRPr="00001308" w:rsidTr="00FA49AE">
        <w:trPr>
          <w:trHeight w:val="360"/>
        </w:trPr>
        <w:tc>
          <w:tcPr>
            <w:tcW w:w="288" w:type="dxa"/>
            <w:tcMar>
              <w:left w:w="58" w:type="dxa"/>
              <w:right w:w="0" w:type="dxa"/>
            </w:tcMar>
            <w:vAlign w:val="center"/>
          </w:tcPr>
          <w:p w:rsidR="00813EDF" w:rsidRPr="00454314" w:rsidRDefault="00813EDF" w:rsidP="004B180B">
            <w:pPr>
              <w:rPr>
                <w:b/>
              </w:rPr>
            </w:pPr>
            <w:r w:rsidRPr="00454314">
              <w:rPr>
                <w:b/>
              </w:rPr>
              <w:t>2.</w:t>
            </w:r>
          </w:p>
        </w:tc>
        <w:tc>
          <w:tcPr>
            <w:tcW w:w="10512" w:type="dxa"/>
            <w:vAlign w:val="center"/>
          </w:tcPr>
          <w:p w:rsidR="00813EDF" w:rsidRPr="00454314" w:rsidRDefault="00813EDF" w:rsidP="002B6747">
            <w:pPr>
              <w:rPr>
                <w:b/>
              </w:rPr>
            </w:pPr>
            <w:r w:rsidRPr="00454314">
              <w:rPr>
                <w:b/>
              </w:rPr>
              <w:t>Tour</w:t>
            </w:r>
          </w:p>
        </w:tc>
      </w:tr>
      <w:tr w:rsidR="006D124B" w:rsidRPr="00001308" w:rsidTr="00FA49AE">
        <w:trPr>
          <w:trHeight w:val="360"/>
        </w:trPr>
        <w:tc>
          <w:tcPr>
            <w:tcW w:w="288" w:type="dxa"/>
            <w:tcMar>
              <w:left w:w="58" w:type="dxa"/>
              <w:right w:w="0" w:type="dxa"/>
            </w:tcMar>
            <w:vAlign w:val="center"/>
          </w:tcPr>
          <w:p w:rsidR="006D124B" w:rsidRPr="00454314" w:rsidRDefault="006D124B" w:rsidP="004B180B">
            <w:pPr>
              <w:rPr>
                <w:b/>
              </w:rPr>
            </w:pPr>
          </w:p>
        </w:tc>
        <w:tc>
          <w:tcPr>
            <w:tcW w:w="10512" w:type="dxa"/>
            <w:vAlign w:val="center"/>
          </w:tcPr>
          <w:p w:rsidR="005A0287" w:rsidRPr="00454314" w:rsidRDefault="00FA49AE" w:rsidP="00AC0497">
            <w:r w:rsidRPr="00454314">
              <w:t>A tour was provided to all in attendance and we described the facility, partnership with excelsior, contract training opportunities, etc. With instructors available for Auto, Welding, and IMM each instructor provided an overview of each area and new technologies.</w:t>
            </w:r>
          </w:p>
        </w:tc>
      </w:tr>
      <w:tr w:rsidR="00813EDF" w:rsidRPr="00001308" w:rsidTr="00FA49AE">
        <w:trPr>
          <w:trHeight w:val="360"/>
        </w:trPr>
        <w:tc>
          <w:tcPr>
            <w:tcW w:w="288" w:type="dxa"/>
            <w:tcMar>
              <w:left w:w="58" w:type="dxa"/>
              <w:right w:w="0" w:type="dxa"/>
            </w:tcMar>
            <w:vAlign w:val="center"/>
          </w:tcPr>
          <w:p w:rsidR="00813EDF" w:rsidRPr="00454314" w:rsidRDefault="00813EDF" w:rsidP="004B180B">
            <w:pPr>
              <w:rPr>
                <w:b/>
              </w:rPr>
            </w:pPr>
            <w:r w:rsidRPr="00454314">
              <w:rPr>
                <w:b/>
              </w:rPr>
              <w:t>3.</w:t>
            </w:r>
          </w:p>
        </w:tc>
        <w:tc>
          <w:tcPr>
            <w:tcW w:w="10512" w:type="dxa"/>
            <w:vAlign w:val="center"/>
          </w:tcPr>
          <w:p w:rsidR="00813EDF" w:rsidRPr="00454314" w:rsidRDefault="00813EDF" w:rsidP="002B6747">
            <w:pPr>
              <w:rPr>
                <w:b/>
              </w:rPr>
            </w:pPr>
            <w:r w:rsidRPr="00454314">
              <w:rPr>
                <w:b/>
              </w:rPr>
              <w:t>Advisory Committee Role</w:t>
            </w:r>
          </w:p>
        </w:tc>
      </w:tr>
      <w:tr w:rsidR="002B6747" w:rsidRPr="00001308" w:rsidTr="00FA49AE">
        <w:trPr>
          <w:trHeight w:val="350"/>
        </w:trPr>
        <w:tc>
          <w:tcPr>
            <w:tcW w:w="288" w:type="dxa"/>
            <w:tcMar>
              <w:left w:w="58" w:type="dxa"/>
              <w:right w:w="0" w:type="dxa"/>
            </w:tcMar>
          </w:tcPr>
          <w:p w:rsidR="002B6747" w:rsidRPr="00454314" w:rsidRDefault="002B6747" w:rsidP="002B6747">
            <w:pPr>
              <w:rPr>
                <w:b/>
              </w:rPr>
            </w:pPr>
          </w:p>
        </w:tc>
        <w:tc>
          <w:tcPr>
            <w:tcW w:w="10512" w:type="dxa"/>
            <w:vAlign w:val="center"/>
          </w:tcPr>
          <w:p w:rsidR="002B6747" w:rsidRPr="00454314" w:rsidRDefault="00682DDB" w:rsidP="002B6747">
            <w:r>
              <w:t xml:space="preserve">The advisory committee handout was provided to each advisory member in attendance and a brief overview of the importance, roles, and goals of advisory meetings was provided. </w:t>
            </w:r>
          </w:p>
        </w:tc>
      </w:tr>
      <w:tr w:rsidR="00454314" w:rsidRPr="00001308" w:rsidTr="00454314">
        <w:trPr>
          <w:trHeight w:val="350"/>
        </w:trPr>
        <w:tc>
          <w:tcPr>
            <w:tcW w:w="288" w:type="dxa"/>
            <w:tcMar>
              <w:left w:w="58" w:type="dxa"/>
              <w:right w:w="0" w:type="dxa"/>
            </w:tcMar>
            <w:vAlign w:val="center"/>
          </w:tcPr>
          <w:p w:rsidR="00454314" w:rsidRPr="00454314" w:rsidRDefault="00454314" w:rsidP="00454314">
            <w:pPr>
              <w:rPr>
                <w:b/>
              </w:rPr>
            </w:pPr>
            <w:r w:rsidRPr="00454314">
              <w:rPr>
                <w:b/>
              </w:rPr>
              <w:t>4.</w:t>
            </w:r>
          </w:p>
        </w:tc>
        <w:tc>
          <w:tcPr>
            <w:tcW w:w="10512" w:type="dxa"/>
            <w:vAlign w:val="center"/>
          </w:tcPr>
          <w:p w:rsidR="00454314" w:rsidRPr="00454314" w:rsidRDefault="00454314" w:rsidP="003031BE">
            <w:pPr>
              <w:rPr>
                <w:b/>
              </w:rPr>
            </w:pPr>
            <w:r w:rsidRPr="00454314">
              <w:rPr>
                <w:b/>
              </w:rPr>
              <w:t>AUTO/D</w:t>
            </w:r>
            <w:r w:rsidR="003031BE">
              <w:rPr>
                <w:b/>
              </w:rPr>
              <w:t>IESEL</w:t>
            </w:r>
            <w:r w:rsidRPr="00454314">
              <w:rPr>
                <w:b/>
              </w:rPr>
              <w:t xml:space="preserve"> Certificate</w:t>
            </w:r>
            <w:r w:rsidR="003031BE">
              <w:rPr>
                <w:b/>
              </w:rPr>
              <w:t>, Associates Degree &amp; 2-Year Plan</w:t>
            </w:r>
          </w:p>
        </w:tc>
      </w:tr>
      <w:tr w:rsidR="00454314" w:rsidRPr="00001308" w:rsidTr="003031BE">
        <w:trPr>
          <w:trHeight w:val="1178"/>
        </w:trPr>
        <w:tc>
          <w:tcPr>
            <w:tcW w:w="288" w:type="dxa"/>
            <w:tcMar>
              <w:left w:w="58" w:type="dxa"/>
              <w:right w:w="0" w:type="dxa"/>
            </w:tcMar>
            <w:vAlign w:val="center"/>
          </w:tcPr>
          <w:p w:rsidR="00454314" w:rsidRPr="00454314" w:rsidRDefault="00454314" w:rsidP="00454314">
            <w:pPr>
              <w:rPr>
                <w:b/>
              </w:rPr>
            </w:pPr>
          </w:p>
        </w:tc>
        <w:tc>
          <w:tcPr>
            <w:tcW w:w="10512" w:type="dxa"/>
            <w:vAlign w:val="center"/>
          </w:tcPr>
          <w:p w:rsidR="005A0287" w:rsidRPr="005A0287" w:rsidRDefault="00454314" w:rsidP="005A0287">
            <w:pPr>
              <w:contextualSpacing/>
            </w:pPr>
            <w:r w:rsidRPr="00454314">
              <w:t>Auto instructors provided a brief overview of their curriculum and overviews of certificate and degree options. Went over two year schedules for both automotive and diesel. Provided an explanation of how and why the two year plan was developed and scheduling of</w:t>
            </w:r>
            <w:r w:rsidR="00AC0497">
              <w:t xml:space="preserve"> classes.</w:t>
            </w:r>
          </w:p>
          <w:p w:rsidR="005A0287" w:rsidRPr="00454314" w:rsidRDefault="005A0287" w:rsidP="00C402CB">
            <w:pPr>
              <w:contextualSpacing/>
            </w:pPr>
          </w:p>
        </w:tc>
      </w:tr>
      <w:tr w:rsidR="00813EDF" w:rsidRPr="00001308" w:rsidTr="00FA49AE">
        <w:trPr>
          <w:trHeight w:val="350"/>
        </w:trPr>
        <w:tc>
          <w:tcPr>
            <w:tcW w:w="288" w:type="dxa"/>
            <w:tcMar>
              <w:left w:w="58" w:type="dxa"/>
              <w:right w:w="0" w:type="dxa"/>
            </w:tcMar>
            <w:vAlign w:val="center"/>
          </w:tcPr>
          <w:p w:rsidR="00813EDF" w:rsidRPr="00454314" w:rsidRDefault="00B43BED" w:rsidP="004F791C">
            <w:pPr>
              <w:rPr>
                <w:b/>
              </w:rPr>
            </w:pPr>
            <w:r>
              <w:rPr>
                <w:b/>
              </w:rPr>
              <w:t>5</w:t>
            </w:r>
            <w:r w:rsidR="00813EDF" w:rsidRPr="00454314">
              <w:rPr>
                <w:b/>
              </w:rPr>
              <w:t>.</w:t>
            </w:r>
          </w:p>
        </w:tc>
        <w:tc>
          <w:tcPr>
            <w:tcW w:w="10512" w:type="dxa"/>
            <w:vAlign w:val="center"/>
          </w:tcPr>
          <w:p w:rsidR="00813EDF" w:rsidRPr="00454314" w:rsidRDefault="00813EDF" w:rsidP="004F791C">
            <w:pPr>
              <w:rPr>
                <w:b/>
              </w:rPr>
            </w:pPr>
            <w:r w:rsidRPr="00454314">
              <w:rPr>
                <w:b/>
              </w:rPr>
              <w:t>Open Discussion</w:t>
            </w:r>
          </w:p>
        </w:tc>
      </w:tr>
      <w:tr w:rsidR="001C5E94" w:rsidRPr="00001308" w:rsidTr="00FA49AE">
        <w:trPr>
          <w:trHeight w:val="350"/>
        </w:trPr>
        <w:tc>
          <w:tcPr>
            <w:tcW w:w="288" w:type="dxa"/>
            <w:tcMar>
              <w:left w:w="58" w:type="dxa"/>
              <w:right w:w="0" w:type="dxa"/>
            </w:tcMar>
          </w:tcPr>
          <w:p w:rsidR="001C5E94" w:rsidRPr="00454314" w:rsidRDefault="001C5E94" w:rsidP="002B6747">
            <w:pPr>
              <w:rPr>
                <w:b/>
              </w:rPr>
            </w:pPr>
          </w:p>
        </w:tc>
        <w:tc>
          <w:tcPr>
            <w:tcW w:w="10512" w:type="dxa"/>
          </w:tcPr>
          <w:p w:rsidR="00C402CB" w:rsidRDefault="00C402CB" w:rsidP="00C402CB">
            <w:pPr>
              <w:contextualSpacing/>
            </w:pPr>
            <w:r w:rsidRPr="00C402CB">
              <w:t xml:space="preserve">BCC Instructors mentioned wanting advisory members to feel confident in the students obtaining CERTS/AS degrees and open line </w:t>
            </w:r>
            <w:r w:rsidR="007B122A">
              <w:t>of communication for industry/human resources</w:t>
            </w:r>
            <w:r w:rsidRPr="00C402CB">
              <w:t xml:space="preserve">/etc. </w:t>
            </w:r>
            <w:r w:rsidR="007B122A">
              <w:t xml:space="preserve">to be able to contact them for information on students and recommendations for employment. </w:t>
            </w:r>
            <w:r w:rsidR="001C43A4">
              <w:t xml:space="preserve">Eric should take out flyers to the industrial partners at Ft. Irwin showing up classes we offer. </w:t>
            </w:r>
          </w:p>
          <w:p w:rsidR="007B122A" w:rsidRPr="00C402CB" w:rsidRDefault="007B122A" w:rsidP="00C402CB">
            <w:pPr>
              <w:contextualSpacing/>
            </w:pPr>
          </w:p>
          <w:p w:rsidR="00C402CB" w:rsidRDefault="00C402CB" w:rsidP="00C402CB">
            <w:pPr>
              <w:contextualSpacing/>
            </w:pPr>
            <w:r w:rsidRPr="00C402CB">
              <w:t xml:space="preserve">Sandi explained that we have money available for certain areas including auto/diesel to meet the needs of industry. </w:t>
            </w:r>
            <w:r w:rsidR="001805ED">
              <w:rPr>
                <w:highlight w:val="yellow"/>
              </w:rPr>
              <w:t>From faculty and industry advisory input she</w:t>
            </w:r>
            <w:r w:rsidR="000F1369" w:rsidRPr="000F1369">
              <w:rPr>
                <w:highlight w:val="yellow"/>
              </w:rPr>
              <w:t xml:space="preserve"> proposed moving fo</w:t>
            </w:r>
            <w:r w:rsidR="00517E83">
              <w:rPr>
                <w:highlight w:val="yellow"/>
              </w:rPr>
              <w:t>rward with several new programs.</w:t>
            </w:r>
            <w:r w:rsidR="000F1369" w:rsidRPr="000F1369">
              <w:rPr>
                <w:highlight w:val="yellow"/>
              </w:rPr>
              <w:t xml:space="preserve"> </w:t>
            </w:r>
            <w:r w:rsidR="00517E83">
              <w:rPr>
                <w:highlight w:val="yellow"/>
              </w:rPr>
              <w:t>T</w:t>
            </w:r>
            <w:r w:rsidR="000F1369" w:rsidRPr="000F1369">
              <w:rPr>
                <w:highlight w:val="yellow"/>
              </w:rPr>
              <w:t>here was a consensus that alternative energy/hybrid technology needs to</w:t>
            </w:r>
            <w:r w:rsidR="001805ED">
              <w:rPr>
                <w:highlight w:val="yellow"/>
              </w:rPr>
              <w:t xml:space="preserve"> be</w:t>
            </w:r>
            <w:r w:rsidR="000F1369" w:rsidRPr="000F1369">
              <w:rPr>
                <w:highlight w:val="yellow"/>
              </w:rPr>
              <w:t xml:space="preserve"> </w:t>
            </w:r>
            <w:r w:rsidR="00517E83">
              <w:rPr>
                <w:highlight w:val="yellow"/>
              </w:rPr>
              <w:t>a</w:t>
            </w:r>
            <w:r w:rsidR="000F1369" w:rsidRPr="000F1369">
              <w:rPr>
                <w:highlight w:val="yellow"/>
              </w:rPr>
              <w:t xml:space="preserve"> priorit</w:t>
            </w:r>
            <w:r w:rsidR="00517E83">
              <w:rPr>
                <w:highlight w:val="yellow"/>
              </w:rPr>
              <w:t>y</w:t>
            </w:r>
            <w:r w:rsidR="000F1369" w:rsidRPr="000F1369">
              <w:rPr>
                <w:highlight w:val="yellow"/>
              </w:rPr>
              <w:t xml:space="preserve"> or incorporated into existing programs. As well as low unit automot</w:t>
            </w:r>
            <w:r w:rsidR="001805ED">
              <w:rPr>
                <w:highlight w:val="yellow"/>
              </w:rPr>
              <w:t>ive specialties i.e. A/C, Steering, Suspension, Brakes, Hybrid/Alternative Fuels,</w:t>
            </w:r>
            <w:r w:rsidR="000F1369" w:rsidRPr="000F1369">
              <w:rPr>
                <w:highlight w:val="yellow"/>
              </w:rPr>
              <w:t xml:space="preserve"> etc. There was an expressed need to expedite completion of programs without</w:t>
            </w:r>
            <w:r w:rsidR="001805ED">
              <w:rPr>
                <w:highlight w:val="yellow"/>
              </w:rPr>
              <w:t xml:space="preserve"> general education requirements. There was a consensus among committee members that this was a need for industry and that the shorter term certificates and specialty certificates can help meet their needs with a quicker turnaround time and provide</w:t>
            </w:r>
            <w:r w:rsidR="001805ED" w:rsidRPr="001805ED">
              <w:rPr>
                <w:highlight w:val="yellow"/>
              </w:rPr>
              <w:t xml:space="preserve"> incumbent workers shorter term programs to stay current with emerging technologies</w:t>
            </w:r>
            <w:r w:rsidR="00993424">
              <w:rPr>
                <w:highlight w:val="yellow"/>
              </w:rPr>
              <w:t xml:space="preserve"> and may provide advancement </w:t>
            </w:r>
            <w:bookmarkStart w:id="0" w:name="_GoBack"/>
            <w:bookmarkEnd w:id="0"/>
            <w:r w:rsidR="001805ED" w:rsidRPr="001805ED">
              <w:rPr>
                <w:highlight w:val="yellow"/>
              </w:rPr>
              <w:t>opportunities.</w:t>
            </w:r>
            <w:r w:rsidR="001805ED">
              <w:t xml:space="preserve"> </w:t>
            </w:r>
            <w:r w:rsidR="00A444D5">
              <w:t>She also shared that we have Friday and Saturday classes to meet the needs of those w</w:t>
            </w:r>
            <w:r w:rsidR="00E77137">
              <w:t>ho are working if they needed</w:t>
            </w:r>
            <w:r w:rsidR="00A444D5">
              <w:t xml:space="preserve"> </w:t>
            </w:r>
            <w:r w:rsidR="00E134F3">
              <w:t>more training or certificates for their employment. We are now offering OSHA 10 classes incorporated with safety</w:t>
            </w:r>
            <w:r w:rsidR="00E77137">
              <w:t xml:space="preserve"> training</w:t>
            </w:r>
            <w:r w:rsidR="00E134F3">
              <w:t xml:space="preserve"> every 9 weeks and students received their OSHA card. Need to integrate workforce skills into the programs for their certificates and degrees. </w:t>
            </w:r>
            <w:r w:rsidR="00FE1FBC">
              <w:t>The state is now recognizing that the students that did not finish the classes who found employment are now</w:t>
            </w:r>
            <w:r w:rsidR="00E77137">
              <w:t xml:space="preserve"> considered</w:t>
            </w:r>
            <w:r w:rsidR="00FE1FBC">
              <w:t xml:space="preserve"> completers. </w:t>
            </w:r>
          </w:p>
          <w:p w:rsidR="00C402CB" w:rsidRPr="00C402CB" w:rsidRDefault="00C402CB" w:rsidP="00C402CB">
            <w:pPr>
              <w:contextualSpacing/>
            </w:pPr>
          </w:p>
          <w:p w:rsidR="00C402CB" w:rsidRPr="00C402CB" w:rsidRDefault="00C402CB" w:rsidP="00C402CB">
            <w:pPr>
              <w:contextualSpacing/>
            </w:pPr>
            <w:r>
              <w:lastRenderedPageBreak/>
              <w:t xml:space="preserve">Raytheon Representatives </w:t>
            </w:r>
            <w:r w:rsidR="001C43A4">
              <w:t xml:space="preserve">– Veterans and Active Duty know how to work on vehicles but don’t know how to identify parts or troubleshoot. </w:t>
            </w:r>
            <w:r w:rsidRPr="00C402CB">
              <w:t>Intermediate need</w:t>
            </w:r>
            <w:r w:rsidR="007B122A">
              <w:t>s for mechanics for example they won’t be rebuilding</w:t>
            </w:r>
            <w:r w:rsidRPr="00C402CB">
              <w:t xml:space="preserve"> trans</w:t>
            </w:r>
            <w:r w:rsidR="005A0287">
              <w:t>missions</w:t>
            </w:r>
            <w:r w:rsidRPr="00C402CB">
              <w:t xml:space="preserve"> or engines but replace</w:t>
            </w:r>
            <w:r w:rsidR="007B122A">
              <w:t>ment</w:t>
            </w:r>
            <w:r w:rsidRPr="00C402CB">
              <w:t>. Troubleshooting was mentioned as one of the highest needs with the equipment they have available. Some of the equipment they have is antiquated but is replaced as needed. Having an employee that comes to the table with the latest technology is important.  A versatile employee that can troubleshoot/repair a variety of vehicles since they maintain</w:t>
            </w:r>
            <w:r w:rsidR="007B122A">
              <w:t xml:space="preserve"> a wide variety of vehicles</w:t>
            </w:r>
            <w:r w:rsidRPr="00C402CB">
              <w:t>. Vehicles need to be repaired and back</w:t>
            </w:r>
            <w:r w:rsidR="007B122A">
              <w:t xml:space="preserve"> in operation quickly to get</w:t>
            </w:r>
            <w:r w:rsidRPr="00C402CB">
              <w:t xml:space="preserve"> back into rotation. This is key to having a knowledgeable employee with troubleshooting and repair to prevent delay. A positive attitude and willingness to work hard with good work ethics is important. </w:t>
            </w:r>
            <w:r w:rsidR="00AC6A3B">
              <w:t>Looking for people with dedication, understanding how to communicate, read, able to be flexible, take initiative, hungry to learn, communication skills (oral and written), and working with databases. Need to understand the basics and be prepared to go beyond</w:t>
            </w:r>
            <w:r w:rsidR="00E77137">
              <w:t>. Need to add hobbies (off road</w:t>
            </w:r>
            <w:r w:rsidR="00AC6A3B">
              <w:t>, motorcycles</w:t>
            </w:r>
            <w:r w:rsidR="00E77137">
              <w:t>, etc.</w:t>
            </w:r>
            <w:r w:rsidR="00AC6A3B">
              <w:t xml:space="preserve">) to resume and add OSHA training as well. Certificates will help them enter the door.  </w:t>
            </w:r>
            <w:r w:rsidR="00E134F3">
              <w:t xml:space="preserve">HVAC Certificate would be good too. </w:t>
            </w:r>
          </w:p>
          <w:p w:rsidR="00C402CB" w:rsidRPr="00C402CB" w:rsidRDefault="00C402CB" w:rsidP="00C402CB">
            <w:pPr>
              <w:contextualSpacing/>
            </w:pPr>
          </w:p>
          <w:p w:rsidR="00C402CB" w:rsidRPr="00454314" w:rsidRDefault="00E134F3" w:rsidP="001C43A4">
            <w:pPr>
              <w:contextualSpacing/>
            </w:pPr>
            <w:r>
              <w:t xml:space="preserve">Sean </w:t>
            </w:r>
            <w:proofErr w:type="spellStart"/>
            <w:r>
              <w:t>Enderle</w:t>
            </w:r>
            <w:proofErr w:type="spellEnd"/>
            <w:r>
              <w:t xml:space="preserve"> shared that</w:t>
            </w:r>
            <w:r w:rsidR="001C43A4">
              <w:t xml:space="preserve"> he would be willing to be a guest</w:t>
            </w:r>
            <w:r>
              <w:t xml:space="preserve"> speak</w:t>
            </w:r>
            <w:r w:rsidR="001C43A4">
              <w:t>er and also would</w:t>
            </w:r>
            <w:r>
              <w:t xml:space="preserve"> share about writing resumes and what the industry is looking for. </w:t>
            </w:r>
            <w:r w:rsidR="00FE1FBC">
              <w:t xml:space="preserve">It would be good for job shadowing and also internships to be offered. </w:t>
            </w:r>
          </w:p>
        </w:tc>
      </w:tr>
      <w:tr w:rsidR="00813EDF" w:rsidRPr="00001308" w:rsidTr="00FA49AE">
        <w:trPr>
          <w:trHeight w:val="350"/>
        </w:trPr>
        <w:tc>
          <w:tcPr>
            <w:tcW w:w="288" w:type="dxa"/>
            <w:tcMar>
              <w:left w:w="58" w:type="dxa"/>
              <w:right w:w="0" w:type="dxa"/>
            </w:tcMar>
            <w:vAlign w:val="center"/>
          </w:tcPr>
          <w:p w:rsidR="00813EDF" w:rsidRPr="00454314" w:rsidRDefault="00B43BED" w:rsidP="004F791C">
            <w:pPr>
              <w:rPr>
                <w:b/>
              </w:rPr>
            </w:pPr>
            <w:r>
              <w:rPr>
                <w:b/>
              </w:rPr>
              <w:lastRenderedPageBreak/>
              <w:t>6</w:t>
            </w:r>
            <w:r w:rsidR="00813EDF" w:rsidRPr="00454314">
              <w:rPr>
                <w:b/>
              </w:rPr>
              <w:t>.</w:t>
            </w:r>
          </w:p>
        </w:tc>
        <w:tc>
          <w:tcPr>
            <w:tcW w:w="10512" w:type="dxa"/>
            <w:vAlign w:val="center"/>
          </w:tcPr>
          <w:p w:rsidR="00813EDF" w:rsidRPr="00454314" w:rsidRDefault="00813EDF" w:rsidP="004F791C">
            <w:pPr>
              <w:rPr>
                <w:b/>
              </w:rPr>
            </w:pPr>
            <w:r w:rsidRPr="00454314">
              <w:rPr>
                <w:b/>
              </w:rPr>
              <w:t>Adjourn</w:t>
            </w:r>
          </w:p>
        </w:tc>
      </w:tr>
      <w:tr w:rsidR="004F791C" w:rsidRPr="00001308" w:rsidTr="00FA49AE">
        <w:trPr>
          <w:trHeight w:val="350"/>
        </w:trPr>
        <w:tc>
          <w:tcPr>
            <w:tcW w:w="288" w:type="dxa"/>
            <w:tcMar>
              <w:left w:w="58" w:type="dxa"/>
              <w:right w:w="0" w:type="dxa"/>
            </w:tcMar>
            <w:vAlign w:val="center"/>
          </w:tcPr>
          <w:p w:rsidR="004F791C" w:rsidRPr="00454314" w:rsidRDefault="004F791C" w:rsidP="004F791C">
            <w:pPr>
              <w:rPr>
                <w:b/>
              </w:rPr>
            </w:pPr>
          </w:p>
        </w:tc>
        <w:tc>
          <w:tcPr>
            <w:tcW w:w="10512" w:type="dxa"/>
            <w:vAlign w:val="center"/>
          </w:tcPr>
          <w:p w:rsidR="004F791C" w:rsidRPr="00454314" w:rsidRDefault="00C402CB" w:rsidP="00E134F3">
            <w:r>
              <w:t>Meeting adjourned at 10:</w:t>
            </w:r>
            <w:r w:rsidR="00E134F3">
              <w:t>15- Recorder Michelle Berndt</w:t>
            </w:r>
            <w:r w:rsidR="00856425">
              <w:t>,</w:t>
            </w:r>
            <w:r w:rsidR="00E134F3">
              <w:t>12.21.16</w:t>
            </w:r>
          </w:p>
        </w:tc>
      </w:tr>
    </w:tbl>
    <w:p w:rsidR="00C4714A" w:rsidRDefault="00C4714A"/>
    <w:p w:rsidR="00C4714A" w:rsidRPr="006D124B" w:rsidRDefault="00C4714A" w:rsidP="006D124B">
      <w:pPr>
        <w:rPr>
          <w:sz w:val="20"/>
        </w:rPr>
      </w:pPr>
    </w:p>
    <w:sectPr w:rsidR="00C4714A" w:rsidRPr="006D124B" w:rsidSect="00036BF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AE" w:rsidRDefault="002B4AAE" w:rsidP="00B168F3">
      <w:pPr>
        <w:spacing w:after="0" w:line="240" w:lineRule="auto"/>
      </w:pPr>
      <w:r>
        <w:separator/>
      </w:r>
    </w:p>
  </w:endnote>
  <w:endnote w:type="continuationSeparator" w:id="0">
    <w:p w:rsidR="002B4AAE" w:rsidRDefault="002B4AAE" w:rsidP="00B1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Cond">
    <w:altName w:val="Arial"/>
    <w:panose1 w:val="020B0506030403020204"/>
    <w:charset w:val="00"/>
    <w:family w:val="swiss"/>
    <w:notTrueType/>
    <w:pitch w:val="variable"/>
    <w:sig w:usb0="20000287" w:usb1="00000001"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DB" w:rsidRDefault="0009574C">
    <w:pPr>
      <w:pStyle w:val="Footer"/>
    </w:pPr>
    <w:r>
      <w:rPr>
        <w:rFonts w:ascii="Myriad Pro Cond" w:hAnsi="Myriad Pro Cond"/>
        <w:sz w:val="20"/>
      </w:rPr>
      <w:t>Automotive/Diesel Technology</w:t>
    </w:r>
    <w:r w:rsidR="00327EA7">
      <w:rPr>
        <w:rFonts w:ascii="Myriad Pro Cond" w:hAnsi="Myriad Pro Cond"/>
        <w:sz w:val="20"/>
      </w:rPr>
      <w:t xml:space="preserve"> Advisory Committee</w:t>
    </w:r>
    <w:r w:rsidR="002C7CDB">
      <w:rPr>
        <w:rFonts w:ascii="Myriad Pro Cond" w:hAnsi="Myriad Pro Cond"/>
        <w:sz w:val="20"/>
      </w:rPr>
      <w:t xml:space="preserve"> Meeting Minutes</w:t>
    </w:r>
    <w:r w:rsidR="002C7CDB">
      <w:rPr>
        <w:rFonts w:ascii="Myriad Pro Cond" w:hAnsi="Myriad Pro Cond"/>
        <w:sz w:val="20"/>
      </w:rPr>
      <w:tab/>
    </w:r>
    <w:r w:rsidR="002C7CDB">
      <w:rPr>
        <w:rFonts w:ascii="Myriad Pro Cond" w:hAnsi="Myriad Pro Cond"/>
        <w:sz w:val="18"/>
      </w:rPr>
      <w:ptab w:relativeTo="margin" w:alignment="right" w:leader="none"/>
    </w:r>
    <w:r w:rsidR="00327EA7">
      <w:rPr>
        <w:rFonts w:ascii="Myriad Pro Cond" w:hAnsi="Myriad Pro Cond"/>
        <w:sz w:val="18"/>
      </w:rPr>
      <w:t xml:space="preserve"> </w:t>
    </w:r>
    <w:r w:rsidR="00E77137">
      <w:rPr>
        <w:rFonts w:ascii="Myriad Pro Cond" w:hAnsi="Myriad Pro Cond"/>
        <w:sz w:val="18"/>
      </w:rPr>
      <w:t>December 21</w:t>
    </w:r>
    <w:r w:rsidR="00327EA7">
      <w:rPr>
        <w:rFonts w:ascii="Myriad Pro Cond" w:hAnsi="Myriad Pro Cond"/>
        <w:sz w:val="18"/>
      </w:rPr>
      <w:t>, 201</w:t>
    </w:r>
    <w:r w:rsidR="00E77137">
      <w:rPr>
        <w:rFonts w:ascii="Myriad Pro Cond" w:hAnsi="Myriad Pro Cond"/>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AE" w:rsidRDefault="002B4AAE" w:rsidP="00B168F3">
      <w:pPr>
        <w:spacing w:after="0" w:line="240" w:lineRule="auto"/>
      </w:pPr>
      <w:r>
        <w:separator/>
      </w:r>
    </w:p>
  </w:footnote>
  <w:footnote w:type="continuationSeparator" w:id="0">
    <w:p w:rsidR="002B4AAE" w:rsidRDefault="002B4AAE" w:rsidP="00B16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F3" w:rsidRPr="00B168F3" w:rsidRDefault="00B168F3" w:rsidP="00B168F3">
    <w:pPr>
      <w:spacing w:before="240" w:after="240"/>
      <w:rPr>
        <w:rFonts w:ascii="Myriad Pro Cond" w:hAnsi="Myriad Pro Cond"/>
      </w:rPr>
    </w:pPr>
    <w:r>
      <w:rPr>
        <w:noProof/>
      </w:rPr>
      <mc:AlternateContent>
        <mc:Choice Requires="wps">
          <w:drawing>
            <wp:anchor distT="0" distB="0" distL="114300" distR="114300" simplePos="0" relativeHeight="251659264" behindDoc="0" locked="0" layoutInCell="1" allowOverlap="1" wp14:anchorId="2BA2EB83" wp14:editId="2431BD35">
              <wp:simplePos x="0" y="0"/>
              <wp:positionH relativeFrom="margin">
                <wp:posOffset>0</wp:posOffset>
              </wp:positionH>
              <wp:positionV relativeFrom="paragraph">
                <wp:posOffset>422275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AEA25"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3.25pt" to="540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OdzgEAAAM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" strokecolor="black [3213]" strokeweight=".5pt">
              <v:stroke joinstyle="miter"/>
              <w10:wrap anchorx="margin"/>
            </v:line>
          </w:pict>
        </mc:Fallback>
      </mc:AlternateContent>
    </w:r>
    <w:r>
      <w:rPr>
        <w:rFonts w:ascii="Myriad Pro Cond" w:hAnsi="Myriad Pro Cond" w:cstheme="minorHAnsi"/>
        <w:noProof/>
        <w:sz w:val="36"/>
        <w:szCs w:val="36"/>
      </w:rPr>
      <w:drawing>
        <wp:anchor distT="0" distB="0" distL="114300" distR="114300" simplePos="0" relativeHeight="251660288" behindDoc="1" locked="0" layoutInCell="1" allowOverlap="1" wp14:anchorId="64F4EEE7" wp14:editId="237E068F">
          <wp:simplePos x="0" y="0"/>
          <wp:positionH relativeFrom="column">
            <wp:posOffset>0</wp:posOffset>
          </wp:positionH>
          <wp:positionV relativeFrom="paragraph">
            <wp:posOffset>-85725</wp:posOffset>
          </wp:positionV>
          <wp:extent cx="457200" cy="457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Cond" w:hAnsi="Myriad Pro Cond" w:cstheme="minorHAnsi"/>
        <w:sz w:val="36"/>
        <w:szCs w:val="36"/>
      </w:rPr>
      <w:t xml:space="preserve">  </w:t>
    </w:r>
    <w:r>
      <w:rPr>
        <w:rFonts w:ascii="Myriad Pro Cond" w:hAnsi="Myriad Pro Cond" w:cstheme="minorHAnsi"/>
        <w:sz w:val="36"/>
        <w:szCs w:val="36"/>
      </w:rPr>
      <w:tab/>
      <w:t xml:space="preserve">  </w:t>
    </w:r>
    <w:r w:rsidR="003219ED">
      <w:rPr>
        <w:rFonts w:ascii="Myriad Pro Cond" w:hAnsi="Myriad Pro Cond" w:cstheme="minorHAnsi"/>
        <w:sz w:val="36"/>
        <w:szCs w:val="36"/>
      </w:rPr>
      <w:t>Automotive/Diesel Technology</w:t>
    </w:r>
    <w:r w:rsidR="00327EA7">
      <w:rPr>
        <w:rFonts w:ascii="Myriad Pro Cond" w:hAnsi="Myriad Pro Cond" w:cstheme="minorHAnsi"/>
        <w:sz w:val="36"/>
        <w:szCs w:val="36"/>
      </w:rPr>
      <w:t xml:space="preserve"> Advisory </w:t>
    </w:r>
    <w:r w:rsidRPr="00B73DF8">
      <w:rPr>
        <w:rFonts w:ascii="Myriad Pro Cond" w:hAnsi="Myriad Pro Cond" w:cstheme="minorHAnsi"/>
        <w:sz w:val="36"/>
        <w:szCs w:val="36"/>
      </w:rPr>
      <w:t>Committee</w:t>
    </w:r>
    <w:r w:rsidRPr="00B73DF8">
      <w:rPr>
        <w:rFonts w:ascii="Myriad Pro" w:hAnsi="Myriad Pro"/>
      </w:rPr>
      <w:tab/>
    </w:r>
    <w:r>
      <w:rPr>
        <w:rFonts w:ascii="Myriad Pro" w:hAnsi="Myriad Pro"/>
      </w:rPr>
      <w:tab/>
    </w:r>
    <w:r>
      <w:rPr>
        <w:rFonts w:ascii="Myriad Pro" w:hAnsi="Myriad Pro"/>
      </w:rPr>
      <w:tab/>
    </w:r>
    <w:r>
      <w:rPr>
        <w:rFonts w:ascii="Myriad Pro" w:hAnsi="Myriad Pro"/>
      </w:rPr>
      <w:ptab w:relativeTo="margin" w:alignment="right" w:leader="none"/>
    </w:r>
    <w:r>
      <w:rPr>
        <w:rFonts w:ascii="Myriad Pro Cond" w:hAnsi="Myriad Pro Cond"/>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37925"/>
    <w:multiLevelType w:val="hybridMultilevel"/>
    <w:tmpl w:val="847C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4A"/>
    <w:rsid w:val="0000015F"/>
    <w:rsid w:val="00001308"/>
    <w:rsid w:val="00036BF4"/>
    <w:rsid w:val="000459ED"/>
    <w:rsid w:val="00065BF1"/>
    <w:rsid w:val="0009574C"/>
    <w:rsid w:val="000C29CC"/>
    <w:rsid w:val="000F1369"/>
    <w:rsid w:val="00101F56"/>
    <w:rsid w:val="001262C2"/>
    <w:rsid w:val="00132B92"/>
    <w:rsid w:val="001468A4"/>
    <w:rsid w:val="001747B9"/>
    <w:rsid w:val="0017526F"/>
    <w:rsid w:val="001805ED"/>
    <w:rsid w:val="001C43A4"/>
    <w:rsid w:val="001C5E94"/>
    <w:rsid w:val="001F3EF0"/>
    <w:rsid w:val="00220414"/>
    <w:rsid w:val="0023448D"/>
    <w:rsid w:val="002371FB"/>
    <w:rsid w:val="0024348A"/>
    <w:rsid w:val="00264679"/>
    <w:rsid w:val="002836BE"/>
    <w:rsid w:val="002B4AAE"/>
    <w:rsid w:val="002B6747"/>
    <w:rsid w:val="002C2F8F"/>
    <w:rsid w:val="002C3413"/>
    <w:rsid w:val="002C7CDB"/>
    <w:rsid w:val="002F59E4"/>
    <w:rsid w:val="00300FDF"/>
    <w:rsid w:val="003031BE"/>
    <w:rsid w:val="00303F58"/>
    <w:rsid w:val="003219ED"/>
    <w:rsid w:val="00327EA7"/>
    <w:rsid w:val="003A2A8B"/>
    <w:rsid w:val="003B6CA1"/>
    <w:rsid w:val="003E1997"/>
    <w:rsid w:val="003E433D"/>
    <w:rsid w:val="004154C6"/>
    <w:rsid w:val="0045375D"/>
    <w:rsid w:val="00454314"/>
    <w:rsid w:val="00486B3D"/>
    <w:rsid w:val="004B180B"/>
    <w:rsid w:val="004C6F00"/>
    <w:rsid w:val="004F5193"/>
    <w:rsid w:val="004F791C"/>
    <w:rsid w:val="00517E83"/>
    <w:rsid w:val="00527A0C"/>
    <w:rsid w:val="00531668"/>
    <w:rsid w:val="005536D6"/>
    <w:rsid w:val="005A0287"/>
    <w:rsid w:val="0067757A"/>
    <w:rsid w:val="00682DDB"/>
    <w:rsid w:val="006B2A27"/>
    <w:rsid w:val="006D124B"/>
    <w:rsid w:val="00714F22"/>
    <w:rsid w:val="00715505"/>
    <w:rsid w:val="0072475B"/>
    <w:rsid w:val="007B122A"/>
    <w:rsid w:val="00813EDF"/>
    <w:rsid w:val="008219F2"/>
    <w:rsid w:val="0085067B"/>
    <w:rsid w:val="00856425"/>
    <w:rsid w:val="008636F6"/>
    <w:rsid w:val="008966FF"/>
    <w:rsid w:val="008A3D85"/>
    <w:rsid w:val="00912293"/>
    <w:rsid w:val="0093076D"/>
    <w:rsid w:val="009410B2"/>
    <w:rsid w:val="00961FD0"/>
    <w:rsid w:val="009654B5"/>
    <w:rsid w:val="00981758"/>
    <w:rsid w:val="00990729"/>
    <w:rsid w:val="00993424"/>
    <w:rsid w:val="009946A5"/>
    <w:rsid w:val="009A6983"/>
    <w:rsid w:val="009B25D2"/>
    <w:rsid w:val="009B3052"/>
    <w:rsid w:val="009C36E7"/>
    <w:rsid w:val="009D1AE6"/>
    <w:rsid w:val="009D7665"/>
    <w:rsid w:val="00A444D5"/>
    <w:rsid w:val="00A52184"/>
    <w:rsid w:val="00A674F3"/>
    <w:rsid w:val="00AB44CC"/>
    <w:rsid w:val="00AC0497"/>
    <w:rsid w:val="00AC6A3B"/>
    <w:rsid w:val="00B168F3"/>
    <w:rsid w:val="00B43BED"/>
    <w:rsid w:val="00B65398"/>
    <w:rsid w:val="00B8305D"/>
    <w:rsid w:val="00C402CB"/>
    <w:rsid w:val="00C4714A"/>
    <w:rsid w:val="00C64EFF"/>
    <w:rsid w:val="00C7698E"/>
    <w:rsid w:val="00C82A80"/>
    <w:rsid w:val="00CF355F"/>
    <w:rsid w:val="00D13459"/>
    <w:rsid w:val="00D302FC"/>
    <w:rsid w:val="00D33BF0"/>
    <w:rsid w:val="00D70F96"/>
    <w:rsid w:val="00D9443C"/>
    <w:rsid w:val="00DE26BC"/>
    <w:rsid w:val="00DF4E48"/>
    <w:rsid w:val="00E03533"/>
    <w:rsid w:val="00E134F3"/>
    <w:rsid w:val="00E77137"/>
    <w:rsid w:val="00E81FC3"/>
    <w:rsid w:val="00E82FD9"/>
    <w:rsid w:val="00E901F6"/>
    <w:rsid w:val="00F14F6E"/>
    <w:rsid w:val="00F2239C"/>
    <w:rsid w:val="00F23AB9"/>
    <w:rsid w:val="00FA49AE"/>
    <w:rsid w:val="00FE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593E"/>
  <w15:chartTrackingRefBased/>
  <w15:docId w15:val="{EDADABC2-AC9D-496E-96C4-ACF8F9DF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8F3"/>
  </w:style>
  <w:style w:type="paragraph" w:styleId="Footer">
    <w:name w:val="footer"/>
    <w:basedOn w:val="Normal"/>
    <w:link w:val="FooterChar"/>
    <w:uiPriority w:val="99"/>
    <w:unhideWhenUsed/>
    <w:rsid w:val="00B1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8F3"/>
  </w:style>
  <w:style w:type="paragraph" w:styleId="ListParagraph">
    <w:name w:val="List Paragraph"/>
    <w:basedOn w:val="Normal"/>
    <w:uiPriority w:val="34"/>
    <w:qFormat/>
    <w:rsid w:val="002B6747"/>
    <w:pPr>
      <w:spacing w:after="200" w:line="276" w:lineRule="auto"/>
      <w:ind w:left="720"/>
      <w:contextualSpacing/>
    </w:pPr>
  </w:style>
  <w:style w:type="paragraph" w:styleId="NormalWeb">
    <w:name w:val="Normal (Web)"/>
    <w:basedOn w:val="Normal"/>
    <w:uiPriority w:val="99"/>
    <w:unhideWhenUsed/>
    <w:rsid w:val="00327E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3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4708-9C09-4FE9-9D48-CB645049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Sanchez</dc:creator>
  <cp:keywords/>
  <dc:description/>
  <cp:lastModifiedBy>James Lee</cp:lastModifiedBy>
  <cp:revision>5</cp:revision>
  <cp:lastPrinted>2014-01-09T17:39:00Z</cp:lastPrinted>
  <dcterms:created xsi:type="dcterms:W3CDTF">2017-10-03T18:09:00Z</dcterms:created>
  <dcterms:modified xsi:type="dcterms:W3CDTF">2017-10-04T22:49:00Z</dcterms:modified>
</cp:coreProperties>
</file>